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FF10" w14:textId="77777777" w:rsidR="009F157F" w:rsidRPr="00BD3391" w:rsidRDefault="009F157F" w:rsidP="00BD3391">
      <w:pPr>
        <w:pStyle w:val="Tijeloteksta"/>
        <w:rPr>
          <w:rFonts w:ascii="Calibri" w:hAnsi="Calibri" w:cs="Calibri"/>
          <w:szCs w:val="24"/>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4903"/>
      </w:tblGrid>
      <w:tr w:rsidR="000A7D07" w:rsidRPr="00ED6C8C" w14:paraId="6885E264" w14:textId="77777777" w:rsidTr="00ED6C8C">
        <w:trPr>
          <w:trHeight w:val="719"/>
        </w:trPr>
        <w:tc>
          <w:tcPr>
            <w:tcW w:w="9243" w:type="dxa"/>
            <w:gridSpan w:val="2"/>
            <w:tcBorders>
              <w:bottom w:val="single" w:sz="4" w:space="0" w:color="365F91"/>
            </w:tcBorders>
            <w:shd w:val="clear" w:color="auto" w:fill="B8CCE4"/>
            <w:vAlign w:val="center"/>
          </w:tcPr>
          <w:p w14:paraId="5532C5A7" w14:textId="77777777" w:rsidR="009F157F" w:rsidRDefault="009F157F" w:rsidP="00ED6C8C">
            <w:pPr>
              <w:pStyle w:val="Tijeloteksta"/>
              <w:jc w:val="center"/>
              <w:rPr>
                <w:rFonts w:ascii="Calibri" w:eastAsia="Simsun (Founder Extended)" w:hAnsi="Calibri" w:cs="Calibri"/>
                <w:b/>
                <w:bCs/>
                <w:szCs w:val="24"/>
                <w:lang w:val="es-ES_tradnl" w:eastAsia="zh-CN"/>
              </w:rPr>
            </w:pPr>
            <w:r w:rsidRPr="00ED6C8C">
              <w:rPr>
                <w:rFonts w:ascii="Calibri" w:eastAsia="Simsun (Founder Extended)" w:hAnsi="Calibri" w:cs="Calibri"/>
                <w:b/>
                <w:bCs/>
                <w:szCs w:val="24"/>
                <w:lang w:val="es-ES_tradnl" w:eastAsia="zh-CN"/>
              </w:rPr>
              <w:t>IZVJEŠĆ</w:t>
            </w:r>
            <w:r w:rsidR="00BD3391" w:rsidRPr="00ED6C8C">
              <w:rPr>
                <w:rFonts w:ascii="Calibri" w:eastAsia="Simsun (Founder Extended)" w:hAnsi="Calibri" w:cs="Calibri"/>
                <w:b/>
                <w:bCs/>
                <w:szCs w:val="24"/>
                <w:lang w:val="es-ES_tradnl" w:eastAsia="zh-CN"/>
              </w:rPr>
              <w:t>E</w:t>
            </w:r>
            <w:r w:rsidRPr="00ED6C8C">
              <w:rPr>
                <w:rFonts w:ascii="Calibri" w:eastAsia="Simsun (Founder Extended)" w:hAnsi="Calibri" w:cs="Calibri"/>
                <w:b/>
                <w:bCs/>
                <w:szCs w:val="24"/>
                <w:lang w:val="es-ES_tradnl" w:eastAsia="zh-CN"/>
              </w:rPr>
              <w:t xml:space="preserve"> O PROVEDENOM SAVJETOVANJU SA ZAINTERESIRANOM JAVNOŠĆU</w:t>
            </w:r>
            <w:r w:rsidR="00117ADB">
              <w:rPr>
                <w:rFonts w:ascii="Calibri" w:eastAsia="Simsun (Founder Extended)" w:hAnsi="Calibri" w:cs="Calibri"/>
                <w:b/>
                <w:bCs/>
                <w:szCs w:val="24"/>
                <w:lang w:val="es-ES_tradnl" w:eastAsia="zh-CN"/>
              </w:rPr>
              <w:t xml:space="preserve"> U POSTUPKU</w:t>
            </w:r>
            <w:r w:rsidR="00F26421">
              <w:rPr>
                <w:rFonts w:ascii="Calibri" w:eastAsia="Simsun (Founder Extended)" w:hAnsi="Calibri" w:cs="Calibri"/>
                <w:b/>
                <w:bCs/>
                <w:szCs w:val="24"/>
                <w:lang w:val="es-ES_tradnl" w:eastAsia="zh-CN"/>
              </w:rPr>
              <w:t xml:space="preserve"> DONOŠENJ</w:t>
            </w:r>
            <w:r w:rsidR="00117ADB">
              <w:rPr>
                <w:rFonts w:ascii="Calibri" w:eastAsia="Simsun (Founder Extended)" w:hAnsi="Calibri" w:cs="Calibri"/>
                <w:b/>
                <w:bCs/>
                <w:szCs w:val="24"/>
                <w:lang w:val="es-ES_tradnl" w:eastAsia="zh-CN"/>
              </w:rPr>
              <w:t>A</w:t>
            </w:r>
            <w:r w:rsidR="00F26421">
              <w:rPr>
                <w:rFonts w:ascii="Calibri" w:eastAsia="Simsun (Founder Extended)" w:hAnsi="Calibri" w:cs="Calibri"/>
                <w:b/>
                <w:bCs/>
                <w:szCs w:val="24"/>
                <w:lang w:val="es-ES_tradnl" w:eastAsia="zh-CN"/>
              </w:rPr>
              <w:t xml:space="preserve"> ODLUKE O </w:t>
            </w:r>
            <w:r w:rsidR="007C0061">
              <w:rPr>
                <w:rFonts w:ascii="Calibri" w:eastAsia="Simsun (Founder Extended)" w:hAnsi="Calibri" w:cs="Calibri"/>
                <w:b/>
                <w:bCs/>
                <w:szCs w:val="24"/>
                <w:lang w:val="es-ES_tradnl" w:eastAsia="zh-CN"/>
              </w:rPr>
              <w:t>NAKNADI ZA RAZVOJ</w:t>
            </w:r>
          </w:p>
          <w:p w14:paraId="17D58464" w14:textId="77777777" w:rsidR="00DD7C1B" w:rsidRDefault="00DD7C1B" w:rsidP="00DD7C1B">
            <w:pPr>
              <w:pStyle w:val="Tijeloteksta"/>
              <w:jc w:val="center"/>
              <w:rPr>
                <w:rFonts w:ascii="Calibri" w:eastAsia="Simsun (Founder Extended)" w:hAnsi="Calibri" w:cs="Calibri"/>
                <w:b/>
                <w:bCs/>
                <w:szCs w:val="24"/>
                <w:lang w:val="es-ES_tradnl" w:eastAsia="zh-CN"/>
              </w:rPr>
            </w:pPr>
            <w:r>
              <w:rPr>
                <w:rFonts w:ascii="Calibri" w:eastAsia="Simsun (Founder Extended)" w:hAnsi="Calibri" w:cs="Calibri"/>
                <w:b/>
                <w:bCs/>
                <w:szCs w:val="24"/>
                <w:lang w:val="es-ES_tradnl" w:eastAsia="zh-CN"/>
              </w:rPr>
              <w:t>Vode Banovine</w:t>
            </w:r>
            <w:r w:rsidR="00562B01">
              <w:rPr>
                <w:rFonts w:ascii="Calibri" w:eastAsia="Simsun (Founder Extended)" w:hAnsi="Calibri" w:cs="Calibri"/>
                <w:b/>
                <w:bCs/>
                <w:szCs w:val="24"/>
                <w:lang w:val="es-ES_tradnl" w:eastAsia="zh-CN"/>
              </w:rPr>
              <w:t xml:space="preserve"> d.o.o. </w:t>
            </w:r>
            <w:r w:rsidR="008D0D59">
              <w:rPr>
                <w:rFonts w:ascii="Calibri" w:eastAsia="Simsun (Founder Extended)" w:hAnsi="Calibri" w:cs="Calibri"/>
                <w:b/>
                <w:bCs/>
                <w:szCs w:val="24"/>
                <w:lang w:val="es-ES_tradnl" w:eastAsia="zh-CN"/>
              </w:rPr>
              <w:t xml:space="preserve">za javnu vodoopskrbu i odvodnju </w:t>
            </w:r>
          </w:p>
          <w:p w14:paraId="7544B94E" w14:textId="77777777" w:rsidR="00562B01" w:rsidRPr="00ED6C8C" w:rsidRDefault="007C0061" w:rsidP="00DD7C1B">
            <w:pPr>
              <w:pStyle w:val="Tijeloteksta"/>
              <w:jc w:val="center"/>
              <w:rPr>
                <w:rFonts w:ascii="Calibri" w:eastAsia="Simsun (Founder Extended)" w:hAnsi="Calibri" w:cs="Calibri"/>
                <w:b/>
                <w:bCs/>
                <w:szCs w:val="24"/>
                <w:lang w:val="es-ES_tradnl" w:eastAsia="zh-CN"/>
              </w:rPr>
            </w:pPr>
            <w:r>
              <w:rPr>
                <w:rFonts w:ascii="Calibri" w:eastAsia="Simsun (Founder Extended)" w:hAnsi="Calibri" w:cs="Calibri"/>
                <w:b/>
                <w:bCs/>
                <w:szCs w:val="24"/>
                <w:lang w:val="es-ES_tradnl" w:eastAsia="zh-CN"/>
              </w:rPr>
              <w:t xml:space="preserve">Petrinja, 15.07.2026.godine </w:t>
            </w:r>
          </w:p>
        </w:tc>
      </w:tr>
      <w:tr w:rsidR="009F157F" w:rsidRPr="00ED6C8C" w14:paraId="28283512"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734AF64F" w14:textId="77777777" w:rsidR="009F157F" w:rsidRPr="00ED6C8C" w:rsidRDefault="00F26421" w:rsidP="00ED6C8C">
            <w:pPr>
              <w:spacing w:after="120"/>
              <w:rPr>
                <w:rFonts w:ascii="Calibri" w:eastAsia="Simsun (Founder Extended)" w:hAnsi="Calibri" w:cs="Calibri"/>
                <w:b/>
                <w:bCs/>
                <w:szCs w:val="24"/>
                <w:lang w:val="hr-HR"/>
              </w:rPr>
            </w:pPr>
            <w:r>
              <w:rPr>
                <w:rFonts w:ascii="Calibri" w:eastAsia="Simsun (Founder Extended)" w:hAnsi="Calibri" w:cs="Calibri"/>
                <w:b/>
                <w:bCs/>
                <w:szCs w:val="24"/>
                <w:lang w:val="hr-HR"/>
              </w:rPr>
              <w:t>Naziv akta za koji je provedeno savjetovanje s javnošću</w:t>
            </w:r>
          </w:p>
        </w:tc>
        <w:tc>
          <w:tcPr>
            <w:tcW w:w="5024" w:type="dxa"/>
            <w:tcBorders>
              <w:top w:val="single" w:sz="4" w:space="0" w:color="365F91"/>
              <w:left w:val="single" w:sz="4" w:space="0" w:color="365F91"/>
              <w:bottom w:val="single" w:sz="4" w:space="0" w:color="365F91"/>
              <w:right w:val="single" w:sz="4" w:space="0" w:color="365F91"/>
            </w:tcBorders>
            <w:vAlign w:val="center"/>
          </w:tcPr>
          <w:p w14:paraId="1DD828B1" w14:textId="77777777" w:rsidR="009F157F" w:rsidRDefault="005306A7" w:rsidP="00107DC6">
            <w:pPr>
              <w:spacing w:after="120"/>
              <w:jc w:val="both"/>
              <w:rPr>
                <w:rFonts w:ascii="Calibri" w:eastAsia="Simsun (Founder Extended)" w:hAnsi="Calibri" w:cs="Calibri"/>
                <w:bCs/>
                <w:szCs w:val="24"/>
                <w:lang w:val="hr-HR"/>
              </w:rPr>
            </w:pPr>
            <w:r>
              <w:rPr>
                <w:rFonts w:ascii="Calibri" w:eastAsia="Simsun (Founder Extended)" w:hAnsi="Calibri" w:cs="Calibri"/>
                <w:bCs/>
                <w:szCs w:val="24"/>
                <w:lang w:val="hr-HR"/>
              </w:rPr>
              <w:t xml:space="preserve">Nacrt </w:t>
            </w:r>
            <w:r w:rsidR="00F26421">
              <w:rPr>
                <w:rFonts w:ascii="Calibri" w:eastAsia="Simsun (Founder Extended)" w:hAnsi="Calibri" w:cs="Calibri"/>
                <w:bCs/>
                <w:szCs w:val="24"/>
                <w:lang w:val="hr-HR"/>
              </w:rPr>
              <w:t>Odluk</w:t>
            </w:r>
            <w:r>
              <w:rPr>
                <w:rFonts w:ascii="Calibri" w:eastAsia="Simsun (Founder Extended)" w:hAnsi="Calibri" w:cs="Calibri"/>
                <w:bCs/>
                <w:szCs w:val="24"/>
                <w:lang w:val="hr-HR"/>
              </w:rPr>
              <w:t>e</w:t>
            </w:r>
            <w:r w:rsidR="00F26421">
              <w:rPr>
                <w:rFonts w:ascii="Calibri" w:eastAsia="Simsun (Founder Extended)" w:hAnsi="Calibri" w:cs="Calibri"/>
                <w:bCs/>
                <w:szCs w:val="24"/>
                <w:lang w:val="hr-HR"/>
              </w:rPr>
              <w:t xml:space="preserve"> o</w:t>
            </w:r>
            <w:r w:rsidR="007C0061">
              <w:rPr>
                <w:rFonts w:ascii="Calibri" w:eastAsia="Simsun (Founder Extended)" w:hAnsi="Calibri" w:cs="Calibri"/>
                <w:bCs/>
                <w:szCs w:val="24"/>
                <w:lang w:val="hr-HR"/>
              </w:rPr>
              <w:t xml:space="preserve"> naknadi za razvoj </w:t>
            </w:r>
          </w:p>
          <w:p w14:paraId="089DC8AC" w14:textId="77777777" w:rsidR="00D50A86" w:rsidRPr="00ED6C8C" w:rsidRDefault="00D50A86" w:rsidP="00107DC6">
            <w:pPr>
              <w:spacing w:after="120"/>
              <w:jc w:val="both"/>
              <w:rPr>
                <w:rFonts w:ascii="Calibri" w:eastAsia="Simsun (Founder Extended)" w:hAnsi="Calibri" w:cs="Calibri"/>
                <w:bCs/>
                <w:szCs w:val="24"/>
                <w:lang w:val="hr-HR"/>
              </w:rPr>
            </w:pPr>
          </w:p>
        </w:tc>
      </w:tr>
      <w:tr w:rsidR="009F157F" w:rsidRPr="00ED6C8C" w14:paraId="4843F91C"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2988AB10" w14:textId="77777777" w:rsidR="009F157F" w:rsidRPr="00ED6C8C" w:rsidRDefault="00F26421" w:rsidP="00ED6C8C">
            <w:pPr>
              <w:spacing w:after="120"/>
              <w:rPr>
                <w:rFonts w:ascii="Calibri" w:eastAsia="Simsun (Founder Extended)" w:hAnsi="Calibri" w:cs="Calibri"/>
                <w:b/>
                <w:bCs/>
                <w:szCs w:val="24"/>
                <w:lang w:val="hr-HR"/>
              </w:rPr>
            </w:pPr>
            <w:r>
              <w:rPr>
                <w:rFonts w:ascii="Calibri" w:eastAsia="Simsun (Founder Extended)" w:hAnsi="Calibri" w:cs="Calibri"/>
                <w:b/>
                <w:bCs/>
                <w:szCs w:val="24"/>
                <w:lang w:val="hr-HR"/>
              </w:rPr>
              <w:t>Naziv tijela nadležnog za izradu nacrta/provedbu savjetovanja</w:t>
            </w:r>
          </w:p>
        </w:tc>
        <w:tc>
          <w:tcPr>
            <w:tcW w:w="5024" w:type="dxa"/>
            <w:tcBorders>
              <w:top w:val="single" w:sz="4" w:space="0" w:color="365F91"/>
              <w:left w:val="single" w:sz="4" w:space="0" w:color="365F91"/>
              <w:bottom w:val="single" w:sz="4" w:space="0" w:color="365F91"/>
              <w:right w:val="single" w:sz="4" w:space="0" w:color="365F91"/>
            </w:tcBorders>
            <w:vAlign w:val="center"/>
          </w:tcPr>
          <w:p w14:paraId="7B174F23" w14:textId="77777777" w:rsidR="009F157F" w:rsidRPr="00ED6C8C" w:rsidRDefault="00DD7C1B" w:rsidP="00ED6C8C">
            <w:pPr>
              <w:spacing w:after="120"/>
              <w:rPr>
                <w:rFonts w:ascii="Calibri" w:eastAsia="Simsun (Founder Extended)" w:hAnsi="Calibri" w:cs="Calibri"/>
                <w:bCs/>
                <w:szCs w:val="24"/>
                <w:lang w:val="hr-HR"/>
              </w:rPr>
            </w:pPr>
            <w:r>
              <w:rPr>
                <w:rFonts w:ascii="Calibri" w:eastAsia="Simsun (Founder Extended)" w:hAnsi="Calibri" w:cs="Calibri"/>
                <w:bCs/>
                <w:szCs w:val="24"/>
                <w:lang w:val="hr-HR"/>
              </w:rPr>
              <w:t>Vode Banovine</w:t>
            </w:r>
            <w:r w:rsidR="00F26421">
              <w:rPr>
                <w:rFonts w:ascii="Calibri" w:eastAsia="Simsun (Founder Extended)" w:hAnsi="Calibri" w:cs="Calibri"/>
                <w:bCs/>
                <w:szCs w:val="24"/>
                <w:lang w:val="hr-HR"/>
              </w:rPr>
              <w:t xml:space="preserve"> d.o.o. </w:t>
            </w:r>
            <w:r w:rsidR="00494524">
              <w:rPr>
                <w:rFonts w:ascii="Calibri" w:eastAsia="Simsun (Founder Extended)" w:hAnsi="Calibri" w:cs="Calibri"/>
                <w:bCs/>
                <w:szCs w:val="24"/>
                <w:lang w:val="hr-HR"/>
              </w:rPr>
              <w:t xml:space="preserve">za javnu vodoopskrbu i odvodnju </w:t>
            </w:r>
          </w:p>
        </w:tc>
      </w:tr>
      <w:tr w:rsidR="009F157F" w:rsidRPr="00ED6C8C" w14:paraId="68160AB2"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72B889B3" w14:textId="77777777" w:rsidR="009F157F" w:rsidRPr="00ED6C8C" w:rsidRDefault="00562B01" w:rsidP="00ED6C8C">
            <w:pPr>
              <w:spacing w:after="120"/>
              <w:rPr>
                <w:rFonts w:ascii="Calibri" w:eastAsia="Simsun (Founder Extended)" w:hAnsi="Calibri" w:cs="Calibri"/>
                <w:b/>
                <w:bCs/>
                <w:szCs w:val="24"/>
                <w:lang w:val="hr-HR"/>
              </w:rPr>
            </w:pPr>
            <w:r>
              <w:rPr>
                <w:rFonts w:ascii="Calibri" w:eastAsia="Simsun (Founder Extended)" w:hAnsi="Calibri" w:cs="Calibri"/>
                <w:b/>
                <w:bCs/>
                <w:szCs w:val="24"/>
                <w:lang w:val="hr-HR"/>
              </w:rPr>
              <w:t>Objava dokumenata za savjetovanje</w:t>
            </w:r>
          </w:p>
        </w:tc>
        <w:tc>
          <w:tcPr>
            <w:tcW w:w="5024" w:type="dxa"/>
            <w:tcBorders>
              <w:top w:val="single" w:sz="4" w:space="0" w:color="365F91"/>
              <w:left w:val="single" w:sz="4" w:space="0" w:color="365F91"/>
              <w:bottom w:val="single" w:sz="4" w:space="0" w:color="365F91"/>
              <w:right w:val="single" w:sz="4" w:space="0" w:color="365F91"/>
            </w:tcBorders>
            <w:vAlign w:val="center"/>
          </w:tcPr>
          <w:p w14:paraId="2C8792C3" w14:textId="77777777" w:rsidR="009F157F" w:rsidRPr="00ED6C8C" w:rsidRDefault="009B7E16" w:rsidP="00CE494C">
            <w:pPr>
              <w:rPr>
                <w:rFonts w:ascii="Calibri" w:eastAsia="Simsun (Founder Extended)" w:hAnsi="Calibri" w:cs="Calibri"/>
                <w:bCs/>
                <w:szCs w:val="24"/>
                <w:lang w:val="hr-HR"/>
              </w:rPr>
            </w:pPr>
            <w:r>
              <w:rPr>
                <w:rFonts w:ascii="Calibri" w:eastAsia="Simsun (Founder Extended)" w:hAnsi="Calibri" w:cs="Calibri"/>
                <w:bCs/>
                <w:szCs w:val="24"/>
                <w:lang w:val="hr-HR"/>
              </w:rPr>
              <w:t xml:space="preserve">Internet stranica </w:t>
            </w:r>
            <w:r w:rsidR="00562B01">
              <w:rPr>
                <w:rFonts w:ascii="Calibri" w:eastAsia="Simsun (Founder Extended)" w:hAnsi="Calibri" w:cs="Calibri"/>
                <w:bCs/>
                <w:szCs w:val="24"/>
                <w:lang w:val="hr-HR"/>
              </w:rPr>
              <w:t>www.</w:t>
            </w:r>
            <w:r w:rsidR="00DD7C1B">
              <w:rPr>
                <w:rFonts w:ascii="Calibri" w:eastAsia="Simsun (Founder Extended)" w:hAnsi="Calibri" w:cs="Calibri"/>
                <w:bCs/>
                <w:szCs w:val="24"/>
                <w:lang w:val="hr-HR"/>
              </w:rPr>
              <w:t>vode-banovine</w:t>
            </w:r>
            <w:r w:rsidR="00562B01">
              <w:rPr>
                <w:rFonts w:ascii="Calibri" w:eastAsia="Simsun (Founder Extended)" w:hAnsi="Calibri" w:cs="Calibri"/>
                <w:bCs/>
                <w:szCs w:val="24"/>
                <w:lang w:val="hr-HR"/>
              </w:rPr>
              <w:t>.hr</w:t>
            </w:r>
          </w:p>
        </w:tc>
      </w:tr>
      <w:tr w:rsidR="009F157F" w:rsidRPr="00ED6C8C" w14:paraId="58E28A55"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30A52FEC" w14:textId="77777777" w:rsidR="009F157F" w:rsidRPr="00ED6C8C" w:rsidRDefault="00562B01" w:rsidP="00ED6C8C">
            <w:pPr>
              <w:spacing w:after="120"/>
              <w:rPr>
                <w:rFonts w:ascii="Calibri" w:eastAsia="Simsun (Founder Extended)" w:hAnsi="Calibri" w:cs="Calibri"/>
                <w:b/>
                <w:bCs/>
                <w:szCs w:val="24"/>
                <w:lang w:val="hr-HR"/>
              </w:rPr>
            </w:pPr>
            <w:r>
              <w:rPr>
                <w:rFonts w:ascii="Calibri" w:eastAsia="Simsun (Founder Extended)" w:hAnsi="Calibri" w:cs="Calibri"/>
                <w:b/>
                <w:bCs/>
                <w:szCs w:val="24"/>
                <w:lang w:val="hr-HR"/>
              </w:rPr>
              <w:t>Razdoblje provedbe savjetovanja</w:t>
            </w:r>
          </w:p>
        </w:tc>
        <w:tc>
          <w:tcPr>
            <w:tcW w:w="5024" w:type="dxa"/>
            <w:tcBorders>
              <w:top w:val="single" w:sz="4" w:space="0" w:color="365F91"/>
              <w:left w:val="single" w:sz="4" w:space="0" w:color="365F91"/>
              <w:bottom w:val="single" w:sz="4" w:space="0" w:color="365F91"/>
              <w:right w:val="single" w:sz="4" w:space="0" w:color="365F91"/>
            </w:tcBorders>
            <w:vAlign w:val="center"/>
          </w:tcPr>
          <w:p w14:paraId="4C2C41BB" w14:textId="77777777" w:rsidR="009F157F" w:rsidRPr="00ED6C8C" w:rsidRDefault="007C0061" w:rsidP="00ED6C8C">
            <w:pPr>
              <w:spacing w:after="120"/>
              <w:rPr>
                <w:rFonts w:ascii="Calibri" w:eastAsia="Simsun (Founder Extended)" w:hAnsi="Calibri" w:cs="Calibri"/>
                <w:bCs/>
                <w:szCs w:val="24"/>
                <w:lang w:val="hr-HR"/>
              </w:rPr>
            </w:pPr>
            <w:r>
              <w:rPr>
                <w:rFonts w:ascii="Calibri" w:eastAsia="Simsun (Founder Extended)" w:hAnsi="Calibri" w:cs="Calibri"/>
                <w:bCs/>
                <w:szCs w:val="24"/>
                <w:lang w:val="hr-HR"/>
              </w:rPr>
              <w:t xml:space="preserve">10.06.2026. – 10.07.2026. </w:t>
            </w:r>
          </w:p>
        </w:tc>
      </w:tr>
      <w:tr w:rsidR="009F157F" w:rsidRPr="00ED6C8C" w14:paraId="783B102A"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05E1D233" w14:textId="77777777" w:rsidR="009F157F" w:rsidRPr="00ED6C8C" w:rsidRDefault="00562B01" w:rsidP="00ED6C8C">
            <w:pPr>
              <w:spacing w:after="120"/>
              <w:rPr>
                <w:rFonts w:ascii="Calibri" w:eastAsia="Simsun (Founder Extended)" w:hAnsi="Calibri" w:cs="Calibri"/>
                <w:b/>
                <w:bCs/>
                <w:szCs w:val="24"/>
                <w:lang w:val="hr-HR"/>
              </w:rPr>
            </w:pPr>
            <w:r>
              <w:rPr>
                <w:rFonts w:ascii="Calibri" w:eastAsia="Simsun (Founder Extended)" w:hAnsi="Calibri" w:cs="Calibri"/>
                <w:b/>
                <w:bCs/>
                <w:szCs w:val="24"/>
                <w:lang w:val="hr-HR"/>
              </w:rPr>
              <w:t>Pregled osnovnih pokazatelja uključenosti savjetovanja s javnošću</w:t>
            </w:r>
          </w:p>
        </w:tc>
        <w:tc>
          <w:tcPr>
            <w:tcW w:w="5024" w:type="dxa"/>
            <w:tcBorders>
              <w:top w:val="single" w:sz="4" w:space="0" w:color="365F91"/>
              <w:left w:val="single" w:sz="4" w:space="0" w:color="365F91"/>
              <w:bottom w:val="single" w:sz="4" w:space="0" w:color="365F91"/>
              <w:right w:val="single" w:sz="4" w:space="0" w:color="365F91"/>
            </w:tcBorders>
            <w:vAlign w:val="center"/>
          </w:tcPr>
          <w:p w14:paraId="4349908B" w14:textId="77777777" w:rsidR="009F157F" w:rsidRPr="00ED6C8C" w:rsidRDefault="009B7E16" w:rsidP="00FA3D9D">
            <w:pPr>
              <w:rPr>
                <w:rFonts w:ascii="Calibri" w:eastAsia="Simsun (Founder Extended)" w:hAnsi="Calibri" w:cs="Calibri"/>
                <w:bCs/>
                <w:szCs w:val="24"/>
                <w:lang w:val="hr-HR"/>
              </w:rPr>
            </w:pPr>
            <w:r>
              <w:rPr>
                <w:rFonts w:ascii="Calibri" w:eastAsia="Simsun (Founder Extended)" w:hAnsi="Calibri" w:cs="Calibri"/>
                <w:bCs/>
                <w:szCs w:val="24"/>
                <w:lang w:val="hr-HR"/>
              </w:rPr>
              <w:t>Tijekom savjetovanja pristigl</w:t>
            </w:r>
            <w:r w:rsidR="007C0061">
              <w:rPr>
                <w:rFonts w:ascii="Calibri" w:eastAsia="Simsun (Founder Extended)" w:hAnsi="Calibri" w:cs="Calibri"/>
                <w:bCs/>
                <w:szCs w:val="24"/>
                <w:lang w:val="hr-HR"/>
              </w:rPr>
              <w:t>a je jedna primjedba</w:t>
            </w:r>
          </w:p>
        </w:tc>
      </w:tr>
      <w:tr w:rsidR="009F157F" w:rsidRPr="00ED6C8C" w14:paraId="0246C66F" w14:textId="77777777" w:rsidTr="007A143F">
        <w:tc>
          <w:tcPr>
            <w:tcW w:w="4219" w:type="dxa"/>
            <w:tcBorders>
              <w:top w:val="single" w:sz="4" w:space="0" w:color="365F91"/>
              <w:left w:val="single" w:sz="4" w:space="0" w:color="365F91"/>
              <w:bottom w:val="single" w:sz="4" w:space="0" w:color="365F91"/>
              <w:right w:val="single" w:sz="4" w:space="0" w:color="365F91"/>
            </w:tcBorders>
          </w:tcPr>
          <w:p w14:paraId="0CE81C23" w14:textId="77777777" w:rsidR="009F157F" w:rsidRDefault="00D50A86" w:rsidP="00ED6C8C">
            <w:pPr>
              <w:pStyle w:val="Tijeloteksta"/>
              <w:spacing w:before="120"/>
              <w:rPr>
                <w:rFonts w:ascii="Calibri" w:eastAsia="Simsun (Founder Extended)" w:hAnsi="Calibri" w:cs="Calibri"/>
                <w:b/>
                <w:bCs/>
                <w:szCs w:val="24"/>
                <w:lang w:val="hr-HR" w:eastAsia="zh-CN"/>
              </w:rPr>
            </w:pPr>
            <w:r>
              <w:rPr>
                <w:rFonts w:ascii="Calibri" w:eastAsia="Simsun (Founder Extended)" w:hAnsi="Calibri" w:cs="Calibri"/>
                <w:b/>
                <w:bCs/>
                <w:szCs w:val="24"/>
                <w:lang w:val="hr-HR" w:eastAsia="zh-CN"/>
              </w:rPr>
              <w:t>Ime i prezime osobe odnosno naziv predstavnika zainteresirane javnosti koja daje mišljenje, primjedbe i prijedloge</w:t>
            </w:r>
          </w:p>
          <w:p w14:paraId="3F8C2E60" w14:textId="77777777" w:rsidR="00D50A86" w:rsidRPr="00ED6C8C" w:rsidRDefault="00D50A86" w:rsidP="00ED6C8C">
            <w:pPr>
              <w:pStyle w:val="Tijeloteksta"/>
              <w:spacing w:before="120"/>
              <w:rPr>
                <w:rFonts w:ascii="Calibri" w:eastAsia="Simsun (Founder Extended)" w:hAnsi="Calibri" w:cs="Calibri"/>
                <w:b/>
                <w:bCs/>
                <w:szCs w:val="24"/>
                <w:lang w:val="hr-HR" w:eastAsia="zh-CN"/>
              </w:rPr>
            </w:pPr>
          </w:p>
        </w:tc>
        <w:tc>
          <w:tcPr>
            <w:tcW w:w="5024" w:type="dxa"/>
            <w:tcBorders>
              <w:top w:val="single" w:sz="4" w:space="0" w:color="365F91"/>
              <w:left w:val="single" w:sz="4" w:space="0" w:color="365F91"/>
              <w:bottom w:val="single" w:sz="4" w:space="0" w:color="365F91"/>
              <w:right w:val="single" w:sz="4" w:space="0" w:color="365F91"/>
            </w:tcBorders>
            <w:vAlign w:val="center"/>
          </w:tcPr>
          <w:p w14:paraId="7FDBF389" w14:textId="77777777" w:rsidR="007C0061" w:rsidRDefault="007C0061" w:rsidP="007C0061">
            <w:pPr>
              <w:rPr>
                <w:sz w:val="28"/>
                <w:szCs w:val="28"/>
                <w:lang w:val="hr-HR"/>
              </w:rPr>
            </w:pPr>
            <w:r>
              <w:rPr>
                <w:sz w:val="28"/>
                <w:szCs w:val="28"/>
              </w:rPr>
              <w:t>GRADONAČELNIK GRADA HRVATSKE KOSTAJNICE Dalibor Bišćan, mag. ing.</w:t>
            </w:r>
          </w:p>
          <w:p w14:paraId="341AC6BB" w14:textId="77777777" w:rsidR="009F157F" w:rsidRPr="00ED6C8C" w:rsidRDefault="009F157F" w:rsidP="00EE12A1">
            <w:pPr>
              <w:rPr>
                <w:rFonts w:ascii="Calibri" w:hAnsi="Calibri" w:cs="Calibri"/>
                <w:bCs/>
                <w:szCs w:val="24"/>
                <w:lang w:val="hr-HR" w:eastAsia="zh-CN"/>
              </w:rPr>
            </w:pPr>
          </w:p>
        </w:tc>
      </w:tr>
      <w:tr w:rsidR="00D50A86" w:rsidRPr="00ED6C8C" w14:paraId="2CF7FAF3" w14:textId="77777777" w:rsidTr="003500AB">
        <w:tc>
          <w:tcPr>
            <w:tcW w:w="4219" w:type="dxa"/>
            <w:tcBorders>
              <w:top w:val="single" w:sz="4" w:space="0" w:color="365F91"/>
              <w:left w:val="single" w:sz="4" w:space="0" w:color="365F91"/>
              <w:bottom w:val="single" w:sz="4" w:space="0" w:color="365F91"/>
              <w:right w:val="single" w:sz="4" w:space="0" w:color="365F91"/>
            </w:tcBorders>
          </w:tcPr>
          <w:p w14:paraId="70374346" w14:textId="77777777" w:rsidR="00D50A86" w:rsidRPr="00D50A86" w:rsidRDefault="00D50A86" w:rsidP="00ED6C8C">
            <w:pPr>
              <w:pStyle w:val="Tijeloteksta"/>
              <w:spacing w:before="120"/>
              <w:rPr>
                <w:rFonts w:ascii="Calibri" w:eastAsia="Simsun (Founder Extended)" w:hAnsi="Calibri" w:cs="Calibri"/>
                <w:szCs w:val="24"/>
                <w:lang w:val="hr-HR" w:eastAsia="zh-CN"/>
              </w:rPr>
            </w:pPr>
            <w:r w:rsidRPr="00D50A86">
              <w:rPr>
                <w:rFonts w:ascii="Calibri" w:eastAsia="Simsun (Founder Extended)" w:hAnsi="Calibri" w:cs="Calibri"/>
                <w:szCs w:val="24"/>
                <w:u w:val="single"/>
                <w:lang w:val="hr-HR" w:eastAsia="zh-CN"/>
              </w:rPr>
              <w:t>Primjedba</w:t>
            </w:r>
            <w:r w:rsidRPr="00D50A86">
              <w:rPr>
                <w:rFonts w:ascii="Calibri" w:eastAsia="Simsun (Founder Extended)" w:hAnsi="Calibri" w:cs="Calibri"/>
                <w:szCs w:val="24"/>
                <w:lang w:val="hr-HR" w:eastAsia="zh-CN"/>
              </w:rPr>
              <w:t>:</w:t>
            </w:r>
          </w:p>
          <w:p w14:paraId="131CC20E"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Vezano uz Nacrt Odluke o naknadi za razvoj komunalnih vodnih građevina na uslužnom području 15, Grad Hrvatska Kostajnica ističe sljedeće primjedbe.</w:t>
            </w:r>
          </w:p>
          <w:p w14:paraId="514D5399"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Grad Hrvatska Kostajnica ističe da se vodne usluge moraju pružati pod nediskriminacijskim i socijalno priuštivim uvjetima te trajno, učinkovito, ekonomično i svrhovito, sukladno članku 5. stavcima 1. i 2. Zakona o vodnim uslugama. Nadalje, cijene vodnih usluga određuju se prema načelu povrata troškova, ali u granicama ekonomske učinkovitosti te uz poštivanje načela pravičnosti, zaštite od monopola i socijalne priuštivosti cijene vode, sukladno članku 5. stavku 5. Zakona o vodnim uslugama. Pri provedbi načela povrata troškova mora se voditi računa i o socijalnim, okolišnim i gospodarskim učincima povrata troškova, sukladno članku 3.a Zakona o financiranju vodnoga gospodarstva.</w:t>
            </w:r>
          </w:p>
          <w:p w14:paraId="1E8CFD7C"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 xml:space="preserve">Grad Hrvatska Kostajnica načelno ne osporava potrebu financiranja gradnje </w:t>
            </w:r>
            <w:r w:rsidRPr="007C0061">
              <w:rPr>
                <w:rFonts w:ascii="Calibri" w:eastAsia="Simsun (Founder Extended)" w:hAnsi="Calibri" w:cs="Calibri"/>
                <w:szCs w:val="24"/>
                <w:lang w:val="hr-HR" w:eastAsia="zh-CN"/>
              </w:rPr>
              <w:lastRenderedPageBreak/>
              <w:t>komunalnih vodnih građevina niti potrebu osiguranja sredstava za zakonito i učinkovito funkcioniranje sustava javne vodoopskrbe i javne odvodnje. Međutim, predložena visina naknade za razvoj za područje Grada Hrvatske Kostajnice, kao i metodologija kojom se do nje došlo, izazivaju ozbiljne pravne, metodološke i socijalne dvojbe.</w:t>
            </w:r>
            <w:r>
              <w:rPr>
                <w:rFonts w:ascii="Calibri" w:eastAsia="Simsun (Founder Extended)" w:hAnsi="Calibri" w:cs="Calibri"/>
                <w:szCs w:val="24"/>
                <w:lang w:val="hr-HR" w:eastAsia="zh-CN"/>
              </w:rPr>
              <w:t xml:space="preserve">         </w:t>
            </w:r>
            <w:r w:rsidRPr="007C0061">
              <w:rPr>
                <w:rFonts w:ascii="Calibri" w:eastAsia="Simsun (Founder Extended)" w:hAnsi="Calibri" w:cs="Calibri"/>
                <w:szCs w:val="24"/>
                <w:lang w:val="hr-HR" w:eastAsia="zh-CN"/>
              </w:rPr>
              <w:t>Prema prijedlogu Odluke, ukupna naknada za razvoj za Grad Hrvatsku Kostajnicu iznosila bi 0,95 EUR/m³, od čega se 0,28 EUR/m³ odnosi na zajednički dio naknade za razvoj, a 0,67 EUR/m³ na posebni dio naknade za razvoj. Time bi Grad Hrvatska Kostajnica imao najvišu naknadu za razvoj u odnosu na sve ostale jedinice lokalne samouprave na uslužnom području 15.</w:t>
            </w:r>
            <w:r>
              <w:rPr>
                <w:rFonts w:ascii="Calibri" w:eastAsia="Simsun (Founder Extended)" w:hAnsi="Calibri" w:cs="Calibri"/>
                <w:szCs w:val="24"/>
                <w:lang w:val="hr-HR" w:eastAsia="zh-CN"/>
              </w:rPr>
              <w:t xml:space="preserve"> </w:t>
            </w:r>
            <w:r w:rsidRPr="007C0061">
              <w:rPr>
                <w:rFonts w:ascii="Calibri" w:eastAsia="Simsun (Founder Extended)" w:hAnsi="Calibri" w:cs="Calibri"/>
                <w:szCs w:val="24"/>
                <w:lang w:val="hr-HR" w:eastAsia="zh-CN"/>
              </w:rPr>
              <w:t>Takvo opterećenje smatramo nerazmjernim, osobito imajući u vidu da je Grad Hrvatska Kostajnica jedinica lokalne samouprave na potpomognutom području te da su korisnici vodnih usluga na području Grada već prethodno opterećeni povećanjem cijene vodnih usluga od 1.6.2026. godine.</w:t>
            </w:r>
            <w:r>
              <w:rPr>
                <w:rFonts w:ascii="Calibri" w:eastAsia="Simsun (Founder Extended)" w:hAnsi="Calibri" w:cs="Calibri"/>
                <w:szCs w:val="24"/>
                <w:lang w:val="hr-HR" w:eastAsia="zh-CN"/>
              </w:rPr>
              <w:t xml:space="preserve">           </w:t>
            </w:r>
            <w:r w:rsidRPr="007C0061">
              <w:rPr>
                <w:rFonts w:ascii="Calibri" w:eastAsia="Simsun (Founder Extended)" w:hAnsi="Calibri" w:cs="Calibri"/>
                <w:szCs w:val="24"/>
                <w:lang w:val="hr-HR" w:eastAsia="zh-CN"/>
              </w:rPr>
              <w:t>Posebno je neprihvatljivo da se predložena naknada za razvoj uvodi neposredno nakon već provedenog povećanja cijene vodnih usluga od 1.6.2026. godine. Time se građanima Grada Hrvatske Kostajnice u vrlo kratkom razdoblju nameće novo dodatno financijsko opterećenje, pri čemu ukupni rast računa za tipičnu potrošnju dolazi gotovo do 70 %. Takav kumulativni udar na građane potpomognutog područja nije razmjeran, nije socijalno priuštiv i teško ga je opravdati kao pravičan model financiranja vodnih usluga.</w:t>
            </w:r>
          </w:p>
          <w:p w14:paraId="21E53CEA"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 xml:space="preserve">Usporedno, razvijeniji gradovi VIII. skupine prema indeksu razvijenosti imaju niže cijene vode od predloženih za Hrvatsku Kostajnicu, pa je dodatno nerazmjerno da Grad Hrvatska Kostajnica, kao jedinica lokalne samouprave na potpomognutom </w:t>
            </w:r>
            <w:r w:rsidRPr="007C0061">
              <w:rPr>
                <w:rFonts w:ascii="Calibri" w:eastAsia="Simsun (Founder Extended)" w:hAnsi="Calibri" w:cs="Calibri"/>
                <w:szCs w:val="24"/>
                <w:lang w:val="hr-HR" w:eastAsia="zh-CN"/>
              </w:rPr>
              <w:lastRenderedPageBreak/>
              <w:t>području, ima viši teret.</w:t>
            </w:r>
          </w:p>
          <w:p w14:paraId="725E9FB1"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Navedeno dodatno potvrđuje da se radi o obvezama koje nisu čisti razvojni trošak, nego su povezane sa starim obvezama trgovačkog društva JP Komunalac d.o.o. Hrvatska Kostajnica. Sve navedeno, naravno, vrijedi samo pod pretpostavkom da se takve stare obveze uopće mogu retroaktivno uključivati u Plan gradnje komunalnih vodnih građevina i naknadu za razvoj, što je posebno sporno pitanje.</w:t>
            </w:r>
          </w:p>
          <w:p w14:paraId="33213C77" w14:textId="77777777" w:rsidR="007C0061" w:rsidRPr="007C0061"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Slijedom svega navedenog, Grad Hrvatska Kostajnica ne prihvaća ovako predloženu visinu posebnog dijela naknade za razvoj za područje Grada Hrvatske Kostajnice te predlaže da se nacrt Odluke korigira na način da se za područje Grada Hrvatske Kostajnice odredi socijalno priuštiva, razmjerna i metodološki jasno obrazložena naknada za razvoj.</w:t>
            </w:r>
          </w:p>
          <w:p w14:paraId="1D19821D" w14:textId="77777777" w:rsidR="00367BF0" w:rsidRPr="00367BF0" w:rsidRDefault="007C0061" w:rsidP="007C0061">
            <w:pPr>
              <w:pStyle w:val="Tijeloteksta"/>
              <w:spacing w:before="120"/>
              <w:rPr>
                <w:rFonts w:ascii="Calibri" w:eastAsia="Simsun (Founder Extended)" w:hAnsi="Calibri" w:cs="Calibri"/>
                <w:szCs w:val="24"/>
                <w:lang w:val="hr-HR" w:eastAsia="zh-CN"/>
              </w:rPr>
            </w:pPr>
            <w:r w:rsidRPr="007C0061">
              <w:rPr>
                <w:rFonts w:ascii="Calibri" w:eastAsia="Simsun (Founder Extended)" w:hAnsi="Calibri" w:cs="Calibri"/>
                <w:szCs w:val="24"/>
                <w:lang w:val="hr-HR" w:eastAsia="zh-CN"/>
              </w:rPr>
              <w:t>Grad Hrvatska Kostajnica dodatno predlaže da se prije upućivanja prijedloga Odluke Skupštini društva pribavi mišljenje odnosno provede nadzor Vijeća za vodne usluge o zakonitosti i metodologiji predložene Odluke.</w:t>
            </w:r>
          </w:p>
        </w:tc>
        <w:tc>
          <w:tcPr>
            <w:tcW w:w="5024" w:type="dxa"/>
            <w:tcBorders>
              <w:top w:val="single" w:sz="4" w:space="0" w:color="365F91"/>
              <w:left w:val="single" w:sz="4" w:space="0" w:color="365F91"/>
              <w:bottom w:val="single" w:sz="4" w:space="0" w:color="365F91"/>
              <w:right w:val="single" w:sz="4" w:space="0" w:color="365F91"/>
            </w:tcBorders>
            <w:vAlign w:val="center"/>
          </w:tcPr>
          <w:p w14:paraId="76A1670D" w14:textId="77777777" w:rsidR="00D50A86" w:rsidRDefault="00316FFF" w:rsidP="00316FFF">
            <w:pPr>
              <w:rPr>
                <w:rFonts w:ascii="Calibri" w:hAnsi="Calibri" w:cs="Calibri"/>
                <w:bCs/>
                <w:szCs w:val="24"/>
                <w:lang w:val="hr-HR" w:eastAsia="zh-CN"/>
              </w:rPr>
            </w:pPr>
            <w:r>
              <w:rPr>
                <w:rFonts w:ascii="Calibri" w:hAnsi="Calibri" w:cs="Calibri"/>
                <w:bCs/>
                <w:szCs w:val="24"/>
                <w:lang w:val="hr-HR" w:eastAsia="zh-CN"/>
              </w:rPr>
              <w:lastRenderedPageBreak/>
              <w:t>PRIHVAĆA SE</w:t>
            </w:r>
          </w:p>
          <w:p w14:paraId="28FB59BB" w14:textId="77777777" w:rsidR="00316FFF" w:rsidRDefault="00316FFF" w:rsidP="00316FFF">
            <w:pPr>
              <w:rPr>
                <w:rFonts w:ascii="Calibri" w:hAnsi="Calibri" w:cs="Calibri"/>
                <w:bCs/>
                <w:szCs w:val="24"/>
                <w:lang w:val="hr-HR" w:eastAsia="zh-CN"/>
              </w:rPr>
            </w:pPr>
          </w:p>
          <w:p w14:paraId="4DAE2616" w14:textId="77777777" w:rsidR="00316FFF" w:rsidRDefault="00316FFF" w:rsidP="00316FFF">
            <w:pPr>
              <w:rPr>
                <w:rFonts w:ascii="Calibri" w:hAnsi="Calibri" w:cs="Calibri"/>
                <w:bCs/>
                <w:szCs w:val="24"/>
                <w:lang w:val="hr-HR" w:eastAsia="zh-CN"/>
              </w:rPr>
            </w:pPr>
            <w:r>
              <w:rPr>
                <w:rFonts w:ascii="Calibri" w:hAnsi="Calibri" w:cs="Calibri"/>
                <w:bCs/>
                <w:szCs w:val="24"/>
                <w:lang w:val="hr-HR" w:eastAsia="zh-CN"/>
              </w:rPr>
              <w:t>Grad Hrvatska Kostajnica je iz gradskog proračuna osigurao sredstva kapitalne potpore kako bi umanjio visinu posebnog dijela naknade za razvoj, te je napravljen novi izračun iste.</w:t>
            </w:r>
          </w:p>
        </w:tc>
      </w:tr>
    </w:tbl>
    <w:p w14:paraId="406317C4" w14:textId="77777777" w:rsidR="00494524" w:rsidRDefault="00494524">
      <w:pPr>
        <w:rPr>
          <w:b/>
          <w:bCs/>
          <w:lang w:val="hr-HR"/>
        </w:rPr>
      </w:pPr>
    </w:p>
    <w:p w14:paraId="34938BBA" w14:textId="77777777" w:rsidR="00494524" w:rsidRDefault="00494524">
      <w:pPr>
        <w:rPr>
          <w:b/>
          <w:bCs/>
          <w:lang w:val="hr-HR"/>
        </w:rPr>
      </w:pPr>
    </w:p>
    <w:p w14:paraId="1B642A07" w14:textId="77777777" w:rsidR="00494524" w:rsidRDefault="00494524">
      <w:pPr>
        <w:rPr>
          <w:b/>
          <w:bCs/>
          <w:lang w:val="hr-HR"/>
        </w:rPr>
      </w:pPr>
    </w:p>
    <w:p w14:paraId="6CACFEA5" w14:textId="77777777" w:rsidR="007C0061" w:rsidRDefault="00562B01">
      <w:pPr>
        <w:rPr>
          <w:lang w:val="hr-HR"/>
        </w:rPr>
      </w:pPr>
      <w:r w:rsidRPr="00562B01">
        <w:rPr>
          <w:b/>
          <w:bCs/>
          <w:lang w:val="hr-HR"/>
        </w:rPr>
        <w:t>Napomena:</w:t>
      </w:r>
      <w:r>
        <w:rPr>
          <w:lang w:val="hr-HR"/>
        </w:rPr>
        <w:t xml:space="preserve"> </w:t>
      </w:r>
    </w:p>
    <w:p w14:paraId="43B1F14F" w14:textId="77777777" w:rsidR="009C5753" w:rsidRDefault="009C5753">
      <w:pPr>
        <w:rPr>
          <w:lang w:val="hr-HR"/>
        </w:rPr>
      </w:pPr>
    </w:p>
    <w:p w14:paraId="1C8336CC" w14:textId="77777777" w:rsidR="009F157F" w:rsidRDefault="00562B01" w:rsidP="007C0061">
      <w:pPr>
        <w:jc w:val="both"/>
        <w:rPr>
          <w:lang w:val="hr-HR"/>
        </w:rPr>
      </w:pPr>
      <w:r>
        <w:rPr>
          <w:lang w:val="hr-HR"/>
        </w:rPr>
        <w:t xml:space="preserve">Do </w:t>
      </w:r>
      <w:r w:rsidR="00306BBA">
        <w:rPr>
          <w:lang w:val="hr-HR"/>
        </w:rPr>
        <w:t>1</w:t>
      </w:r>
      <w:r w:rsidR="007C0061">
        <w:rPr>
          <w:lang w:val="hr-HR"/>
        </w:rPr>
        <w:t>0.07.</w:t>
      </w:r>
      <w:r w:rsidR="00306BBA">
        <w:rPr>
          <w:lang w:val="hr-HR"/>
        </w:rPr>
        <w:t xml:space="preserve"> 202</w:t>
      </w:r>
      <w:r w:rsidR="007C0061">
        <w:rPr>
          <w:lang w:val="hr-HR"/>
        </w:rPr>
        <w:t>6</w:t>
      </w:r>
      <w:r w:rsidR="00306BBA">
        <w:rPr>
          <w:lang w:val="hr-HR"/>
        </w:rPr>
        <w:t xml:space="preserve">. godine na </w:t>
      </w:r>
      <w:r w:rsidR="007C0061">
        <w:rPr>
          <w:lang w:val="hr-HR"/>
        </w:rPr>
        <w:t xml:space="preserve"> e-</w:t>
      </w:r>
      <w:r w:rsidR="00306BBA">
        <w:rPr>
          <w:lang w:val="hr-HR"/>
        </w:rPr>
        <w:t>mail adresu Vod</w:t>
      </w:r>
      <w:r w:rsidR="007C0061">
        <w:rPr>
          <w:lang w:val="hr-HR"/>
        </w:rPr>
        <w:t xml:space="preserve">e  </w:t>
      </w:r>
      <w:r w:rsidR="00306BBA">
        <w:rPr>
          <w:lang w:val="hr-HR"/>
        </w:rPr>
        <w:t xml:space="preserve">Banovine d.o.o. </w:t>
      </w:r>
      <w:r w:rsidR="007C0061">
        <w:rPr>
          <w:lang w:val="hr-HR"/>
        </w:rPr>
        <w:t>pristigla je jedna primjedba.</w:t>
      </w:r>
      <w:r w:rsidR="00306BBA">
        <w:rPr>
          <w:lang w:val="hr-HR"/>
        </w:rPr>
        <w:t xml:space="preserve"> N</w:t>
      </w:r>
      <w:r w:rsidR="007C0061">
        <w:rPr>
          <w:lang w:val="hr-HR"/>
        </w:rPr>
        <w:t>a</w:t>
      </w:r>
      <w:r w:rsidR="00306BBA">
        <w:rPr>
          <w:lang w:val="hr-HR"/>
        </w:rPr>
        <w:t xml:space="preserve"> primjedbu je odgovoreno u ovom Izvješću.</w:t>
      </w:r>
    </w:p>
    <w:p w14:paraId="70D9F471" w14:textId="77777777" w:rsidR="00562B01" w:rsidRDefault="00562B01" w:rsidP="007C0061">
      <w:pPr>
        <w:jc w:val="both"/>
        <w:rPr>
          <w:lang w:val="hr-HR"/>
        </w:rPr>
      </w:pPr>
      <w:r>
        <w:rPr>
          <w:lang w:val="hr-HR"/>
        </w:rPr>
        <w:t xml:space="preserve">Ovo izvješće o provedenom savjetovanju objavljeno je na internetskoj stranici </w:t>
      </w:r>
      <w:r w:rsidR="00457796">
        <w:rPr>
          <w:lang w:val="hr-HR"/>
        </w:rPr>
        <w:t>vode-banovine</w:t>
      </w:r>
      <w:r>
        <w:rPr>
          <w:lang w:val="hr-HR"/>
        </w:rPr>
        <w:t>.hr</w:t>
      </w:r>
    </w:p>
    <w:p w14:paraId="74838610" w14:textId="77777777" w:rsidR="00562B01" w:rsidRDefault="00562B01">
      <w:pPr>
        <w:rPr>
          <w:lang w:val="hr-HR"/>
        </w:rPr>
      </w:pPr>
    </w:p>
    <w:p w14:paraId="74BB0D1E" w14:textId="77777777" w:rsidR="009C5753" w:rsidRDefault="009C5753">
      <w:pPr>
        <w:rPr>
          <w:lang w:val="hr-HR"/>
        </w:rPr>
      </w:pPr>
    </w:p>
    <w:p w14:paraId="46F33B19" w14:textId="77777777" w:rsidR="009C5753" w:rsidRDefault="009C5753">
      <w:pPr>
        <w:rPr>
          <w:lang w:val="hr-HR"/>
        </w:rPr>
      </w:pPr>
    </w:p>
    <w:p w14:paraId="7C2F0A04" w14:textId="77777777" w:rsidR="007C0061" w:rsidRDefault="007C0061">
      <w:pPr>
        <w:rPr>
          <w:lang w:val="hr-HR"/>
        </w:rPr>
      </w:pPr>
    </w:p>
    <w:p w14:paraId="33A036C9" w14:textId="77777777" w:rsidR="00562B01" w:rsidRPr="009F157F" w:rsidRDefault="00562B01">
      <w:pPr>
        <w:rPr>
          <w:lang w:val="hr-HR"/>
        </w:rPr>
      </w:pPr>
      <w:r>
        <w:rPr>
          <w:lang w:val="hr-HR"/>
        </w:rPr>
        <w:t xml:space="preserve">Petrinja, </w:t>
      </w:r>
      <w:r w:rsidR="007C0061">
        <w:rPr>
          <w:lang w:val="hr-HR"/>
        </w:rPr>
        <w:t>1</w:t>
      </w:r>
      <w:r w:rsidR="008E4453">
        <w:rPr>
          <w:lang w:val="hr-HR"/>
        </w:rPr>
        <w:t xml:space="preserve">7. </w:t>
      </w:r>
      <w:r w:rsidR="007C0061">
        <w:rPr>
          <w:lang w:val="hr-HR"/>
        </w:rPr>
        <w:t xml:space="preserve">srpanj 2026.godine </w:t>
      </w:r>
    </w:p>
    <w:sectPr w:rsidR="00562B01" w:rsidRPr="009F157F" w:rsidSect="00E51C2A">
      <w:footerReference w:type="default" r:id="rId8"/>
      <w:pgSz w:w="11907" w:h="16840" w:code="9"/>
      <w:pgMar w:top="851" w:right="1440" w:bottom="85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49B2" w14:textId="77777777" w:rsidR="00DA6B42" w:rsidRDefault="00DA6B42" w:rsidP="00107DC6">
      <w:r>
        <w:separator/>
      </w:r>
    </w:p>
  </w:endnote>
  <w:endnote w:type="continuationSeparator" w:id="0">
    <w:p w14:paraId="3933F3E0" w14:textId="77777777" w:rsidR="00DA6B42" w:rsidRDefault="00DA6B42" w:rsidP="0010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Founder Extended)">
    <w:altName w:val="SimSun"/>
    <w:charset w:val="86"/>
    <w:family w:val="script"/>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FA72" w14:textId="77777777" w:rsidR="00107DC6" w:rsidRPr="00107DC6" w:rsidRDefault="00107DC6">
    <w:pPr>
      <w:pStyle w:val="Podnoje"/>
      <w:jc w:val="right"/>
      <w:rPr>
        <w:rFonts w:ascii="Calibri" w:hAnsi="Calibri" w:cs="Calibri"/>
        <w:sz w:val="22"/>
        <w:szCs w:val="22"/>
      </w:rPr>
    </w:pPr>
    <w:r w:rsidRPr="00107DC6">
      <w:rPr>
        <w:rFonts w:ascii="Calibri" w:hAnsi="Calibri" w:cs="Calibri"/>
        <w:sz w:val="22"/>
        <w:szCs w:val="22"/>
      </w:rPr>
      <w:fldChar w:fldCharType="begin"/>
    </w:r>
    <w:r w:rsidRPr="00107DC6">
      <w:rPr>
        <w:rFonts w:ascii="Calibri" w:hAnsi="Calibri" w:cs="Calibri"/>
        <w:sz w:val="22"/>
        <w:szCs w:val="22"/>
      </w:rPr>
      <w:instrText>PAGE   \* MERGEFORMAT</w:instrText>
    </w:r>
    <w:r w:rsidRPr="00107DC6">
      <w:rPr>
        <w:rFonts w:ascii="Calibri" w:hAnsi="Calibri" w:cs="Calibri"/>
        <w:sz w:val="22"/>
        <w:szCs w:val="22"/>
      </w:rPr>
      <w:fldChar w:fldCharType="separate"/>
    </w:r>
    <w:r w:rsidRPr="00107DC6">
      <w:rPr>
        <w:rFonts w:ascii="Calibri" w:hAnsi="Calibri" w:cs="Calibri"/>
        <w:noProof/>
        <w:sz w:val="22"/>
        <w:szCs w:val="22"/>
        <w:lang w:val="hr-HR"/>
      </w:rPr>
      <w:t>2</w:t>
    </w:r>
    <w:r w:rsidRPr="00107DC6">
      <w:rPr>
        <w:rFonts w:ascii="Calibri" w:hAnsi="Calibri" w:cs="Calibri"/>
        <w:sz w:val="22"/>
        <w:szCs w:val="22"/>
      </w:rPr>
      <w:fldChar w:fldCharType="end"/>
    </w:r>
  </w:p>
  <w:p w14:paraId="465AE3F2" w14:textId="77777777" w:rsidR="00107DC6" w:rsidRDefault="00107D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8E98B" w14:textId="77777777" w:rsidR="00DA6B42" w:rsidRDefault="00DA6B42" w:rsidP="00107DC6">
      <w:r>
        <w:separator/>
      </w:r>
    </w:p>
  </w:footnote>
  <w:footnote w:type="continuationSeparator" w:id="0">
    <w:p w14:paraId="4032AF33" w14:textId="77777777" w:rsidR="00DA6B42" w:rsidRDefault="00DA6B42" w:rsidP="00107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8DB"/>
    <w:multiLevelType w:val="hybridMultilevel"/>
    <w:tmpl w:val="598A9A90"/>
    <w:lvl w:ilvl="0" w:tplc="21F05EA4">
      <w:start w:val="1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5336BD"/>
    <w:multiLevelType w:val="hybridMultilevel"/>
    <w:tmpl w:val="DD800198"/>
    <w:lvl w:ilvl="0" w:tplc="041A000F">
      <w:start w:val="1"/>
      <w:numFmt w:val="decimal"/>
      <w:lvlText w:val="%1."/>
      <w:lvlJc w:val="left"/>
      <w:pPr>
        <w:ind w:left="720" w:hanging="360"/>
      </w:pPr>
      <w:rPr>
        <w:rFonts w:ascii="Times New Roman" w:eastAsia="Times New Roman" w:hAnsi="Times New Roman" w:cs="Times New Roman"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E6E1E47"/>
    <w:multiLevelType w:val="hybridMultilevel"/>
    <w:tmpl w:val="71F2E71A"/>
    <w:lvl w:ilvl="0" w:tplc="0890D718">
      <w:start w:val="5"/>
      <w:numFmt w:val="bullet"/>
      <w:lvlText w:val="-"/>
      <w:lvlJc w:val="left"/>
      <w:pPr>
        <w:ind w:left="720" w:hanging="360"/>
      </w:pPr>
      <w:rPr>
        <w:rFonts w:ascii="Calibri" w:eastAsia="Simsun (Founder Extended)"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E541421"/>
    <w:multiLevelType w:val="hybridMultilevel"/>
    <w:tmpl w:val="F8CC2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02D4304"/>
    <w:multiLevelType w:val="hybridMultilevel"/>
    <w:tmpl w:val="2260327A"/>
    <w:lvl w:ilvl="0" w:tplc="21F05EA4">
      <w:start w:val="1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D2E2990"/>
    <w:multiLevelType w:val="hybridMultilevel"/>
    <w:tmpl w:val="7EDA0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6091766"/>
    <w:multiLevelType w:val="hybridMultilevel"/>
    <w:tmpl w:val="61E2817E"/>
    <w:lvl w:ilvl="0" w:tplc="B38A2A9E">
      <w:numFmt w:val="bullet"/>
      <w:lvlText w:val="-"/>
      <w:lvlJc w:val="left"/>
      <w:pPr>
        <w:ind w:left="1065" w:hanging="705"/>
      </w:pPr>
      <w:rPr>
        <w:rFonts w:ascii="Calibri" w:eastAsia="Simsun (Founder Extended)"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02420496">
    <w:abstractNumId w:val="4"/>
  </w:num>
  <w:num w:numId="2" w16cid:durableId="1669093818">
    <w:abstractNumId w:val="2"/>
  </w:num>
  <w:num w:numId="3" w16cid:durableId="117114797">
    <w:abstractNumId w:val="3"/>
  </w:num>
  <w:num w:numId="4" w16cid:durableId="833571860">
    <w:abstractNumId w:val="6"/>
  </w:num>
  <w:num w:numId="5" w16cid:durableId="1801722900">
    <w:abstractNumId w:val="0"/>
  </w:num>
  <w:num w:numId="6" w16cid:durableId="1706325302">
    <w:abstractNumId w:val="1"/>
  </w:num>
  <w:num w:numId="7" w16cid:durableId="1890804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7F"/>
    <w:rsid w:val="00040DBE"/>
    <w:rsid w:val="000A19AD"/>
    <w:rsid w:val="000A7D07"/>
    <w:rsid w:val="00107DC6"/>
    <w:rsid w:val="00117ADB"/>
    <w:rsid w:val="001333F9"/>
    <w:rsid w:val="00143D82"/>
    <w:rsid w:val="00166A27"/>
    <w:rsid w:val="001825B5"/>
    <w:rsid w:val="00194B98"/>
    <w:rsid w:val="001A0D4E"/>
    <w:rsid w:val="00203148"/>
    <w:rsid w:val="00296975"/>
    <w:rsid w:val="002D78BB"/>
    <w:rsid w:val="002F0DD5"/>
    <w:rsid w:val="00306BBA"/>
    <w:rsid w:val="00312512"/>
    <w:rsid w:val="00312573"/>
    <w:rsid w:val="00316FFF"/>
    <w:rsid w:val="00336C64"/>
    <w:rsid w:val="003500AB"/>
    <w:rsid w:val="00362144"/>
    <w:rsid w:val="00367BF0"/>
    <w:rsid w:val="00396C90"/>
    <w:rsid w:val="003B27D6"/>
    <w:rsid w:val="00412CE6"/>
    <w:rsid w:val="00446252"/>
    <w:rsid w:val="00457796"/>
    <w:rsid w:val="004649CF"/>
    <w:rsid w:val="00471B44"/>
    <w:rsid w:val="00494524"/>
    <w:rsid w:val="004C584C"/>
    <w:rsid w:val="004C6B8D"/>
    <w:rsid w:val="005306A7"/>
    <w:rsid w:val="00562B01"/>
    <w:rsid w:val="00571C6D"/>
    <w:rsid w:val="00576748"/>
    <w:rsid w:val="005A4759"/>
    <w:rsid w:val="005B4805"/>
    <w:rsid w:val="005C5791"/>
    <w:rsid w:val="00613DE3"/>
    <w:rsid w:val="00683638"/>
    <w:rsid w:val="006F10D6"/>
    <w:rsid w:val="007332E9"/>
    <w:rsid w:val="007739E3"/>
    <w:rsid w:val="007A143F"/>
    <w:rsid w:val="007C0061"/>
    <w:rsid w:val="007F3646"/>
    <w:rsid w:val="008955E8"/>
    <w:rsid w:val="008D0D59"/>
    <w:rsid w:val="008E4453"/>
    <w:rsid w:val="008E70E6"/>
    <w:rsid w:val="00995A70"/>
    <w:rsid w:val="009B462E"/>
    <w:rsid w:val="009B7E16"/>
    <w:rsid w:val="009C5753"/>
    <w:rsid w:val="009F157F"/>
    <w:rsid w:val="00A834F6"/>
    <w:rsid w:val="00AD3105"/>
    <w:rsid w:val="00B014CA"/>
    <w:rsid w:val="00B729B5"/>
    <w:rsid w:val="00B8240E"/>
    <w:rsid w:val="00BD05A5"/>
    <w:rsid w:val="00BD3391"/>
    <w:rsid w:val="00C109D6"/>
    <w:rsid w:val="00C42E4B"/>
    <w:rsid w:val="00C8305C"/>
    <w:rsid w:val="00CD1E28"/>
    <w:rsid w:val="00CE494C"/>
    <w:rsid w:val="00CE7DBE"/>
    <w:rsid w:val="00D020A2"/>
    <w:rsid w:val="00D33311"/>
    <w:rsid w:val="00D50A86"/>
    <w:rsid w:val="00D76126"/>
    <w:rsid w:val="00DA46F1"/>
    <w:rsid w:val="00DA6B42"/>
    <w:rsid w:val="00DD7C1B"/>
    <w:rsid w:val="00E214A4"/>
    <w:rsid w:val="00E51C2A"/>
    <w:rsid w:val="00E542BE"/>
    <w:rsid w:val="00E754FE"/>
    <w:rsid w:val="00E75EC9"/>
    <w:rsid w:val="00E83EA1"/>
    <w:rsid w:val="00E9211B"/>
    <w:rsid w:val="00EA2DA5"/>
    <w:rsid w:val="00ED6C8C"/>
    <w:rsid w:val="00EE12A1"/>
    <w:rsid w:val="00F25165"/>
    <w:rsid w:val="00F26421"/>
    <w:rsid w:val="00F27130"/>
    <w:rsid w:val="00FA3D9D"/>
    <w:rsid w:val="00FB2E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B6016"/>
  <w15:chartTrackingRefBased/>
  <w15:docId w15:val="{399936F3-13FE-4511-992E-3BECC259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7F"/>
    <w:rPr>
      <w:sz w:val="24"/>
      <w:lang w:val="en-US"/>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character" w:styleId="Hiperveza">
    <w:name w:val="Hyperlink"/>
    <w:rsid w:val="009F157F"/>
    <w:rPr>
      <w:color w:val="0000FF"/>
      <w:u w:val="single"/>
    </w:rPr>
  </w:style>
  <w:style w:type="paragraph" w:styleId="Tijeloteksta">
    <w:name w:val="Body Text"/>
    <w:basedOn w:val="Normal"/>
    <w:rsid w:val="009F157F"/>
    <w:pPr>
      <w:spacing w:after="120"/>
    </w:pPr>
  </w:style>
  <w:style w:type="table" w:styleId="Srednjipopis2-Isticanje1">
    <w:name w:val="Medium List 2 Accent 1"/>
    <w:basedOn w:val="Obinatablica"/>
    <w:uiPriority w:val="66"/>
    <w:rsid w:val="002D78B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rednjareetka2-Isticanje1">
    <w:name w:val="Medium Grid 2 Accent 1"/>
    <w:basedOn w:val="Obinatablica"/>
    <w:uiPriority w:val="68"/>
    <w:rsid w:val="002D78B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Srednjesjenanje1-Isticanje1">
    <w:name w:val="Medium Shading 1 Accent 1"/>
    <w:basedOn w:val="Obinatablica"/>
    <w:uiPriority w:val="63"/>
    <w:rsid w:val="002D78B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Reetkatablice">
    <w:name w:val="Table Grid"/>
    <w:basedOn w:val="Obinatablica"/>
    <w:uiPriority w:val="59"/>
    <w:rsid w:val="000A7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0A7D07"/>
    <w:rPr>
      <w:rFonts w:ascii="Tahoma" w:hAnsi="Tahoma" w:cs="Tahoma"/>
      <w:sz w:val="16"/>
      <w:szCs w:val="16"/>
    </w:rPr>
  </w:style>
  <w:style w:type="character" w:customStyle="1" w:styleId="TekstbaloniaChar">
    <w:name w:val="Tekst balončića Char"/>
    <w:link w:val="Tekstbalonia"/>
    <w:uiPriority w:val="99"/>
    <w:semiHidden/>
    <w:rsid w:val="000A7D07"/>
    <w:rPr>
      <w:rFonts w:ascii="Tahoma" w:hAnsi="Tahoma" w:cs="Tahoma"/>
      <w:sz w:val="16"/>
      <w:szCs w:val="16"/>
      <w:lang w:val="en-US"/>
    </w:rPr>
  </w:style>
  <w:style w:type="paragraph" w:styleId="Zaglavlje">
    <w:name w:val="header"/>
    <w:basedOn w:val="Normal"/>
    <w:link w:val="ZaglavljeChar"/>
    <w:uiPriority w:val="99"/>
    <w:unhideWhenUsed/>
    <w:rsid w:val="00107DC6"/>
    <w:pPr>
      <w:tabs>
        <w:tab w:val="center" w:pos="4536"/>
        <w:tab w:val="right" w:pos="9072"/>
      </w:tabs>
    </w:pPr>
  </w:style>
  <w:style w:type="character" w:customStyle="1" w:styleId="ZaglavljeChar">
    <w:name w:val="Zaglavlje Char"/>
    <w:link w:val="Zaglavlje"/>
    <w:uiPriority w:val="99"/>
    <w:rsid w:val="00107DC6"/>
    <w:rPr>
      <w:sz w:val="24"/>
      <w:lang w:val="en-US"/>
    </w:rPr>
  </w:style>
  <w:style w:type="paragraph" w:styleId="Podnoje">
    <w:name w:val="footer"/>
    <w:basedOn w:val="Normal"/>
    <w:link w:val="PodnojeChar"/>
    <w:uiPriority w:val="99"/>
    <w:unhideWhenUsed/>
    <w:rsid w:val="00107DC6"/>
    <w:pPr>
      <w:tabs>
        <w:tab w:val="center" w:pos="4536"/>
        <w:tab w:val="right" w:pos="9072"/>
      </w:tabs>
    </w:pPr>
  </w:style>
  <w:style w:type="character" w:customStyle="1" w:styleId="PodnojeChar">
    <w:name w:val="Podnožje Char"/>
    <w:link w:val="Podnoje"/>
    <w:uiPriority w:val="99"/>
    <w:rsid w:val="00107DC6"/>
    <w:rPr>
      <w:sz w:val="24"/>
      <w:lang w:val="en-US"/>
    </w:rPr>
  </w:style>
  <w:style w:type="paragraph" w:customStyle="1" w:styleId="Default">
    <w:name w:val="Default"/>
    <w:rsid w:val="005B480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2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D669-BEC7-49B9-8243-E439635C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Obrazac izvješća o provedenom savjetovanju sa zainteresiranom javnošću</vt:lpstr>
    </vt:vector>
  </TitlesOfParts>
  <Company>MOBMS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izvješća o provedenom savjetovanju sa zainteresiranom javnošću</dc:title>
  <dc:subject/>
  <dc:creator>borlic</dc:creator>
  <cp:keywords/>
  <dc:description/>
  <cp:lastModifiedBy>Boris Matić</cp:lastModifiedBy>
  <cp:revision>2</cp:revision>
  <cp:lastPrinted>2024-10-14T10:45:00Z</cp:lastPrinted>
  <dcterms:created xsi:type="dcterms:W3CDTF">2026-07-20T06:59:00Z</dcterms:created>
  <dcterms:modified xsi:type="dcterms:W3CDTF">2026-07-20T06:59:00Z</dcterms:modified>
</cp:coreProperties>
</file>